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3"/>
        </w:numPr>
        <w:rPr/>
      </w:pPr>
      <w:r>
        <w:rPr/>
        <w:t>DNA Barcoding has been successful for the rapid analysis of ecological assemblages. Although barcoding in the plant kingdom barcoding has been more difficult than others, and hence may begin to lag behind other kingdoms.</w:t>
      </w:r>
    </w:p>
    <w:p>
      <w:pPr>
        <w:pStyle w:val="Compact"/>
        <w:numPr>
          <w:ilvl w:val="0"/>
          <w:numId w:val="1"/>
        </w:numPr>
        <w:rPr/>
      </w:pPr>
      <w:r>
        <w:rPr/>
        <w:t>Here we test the utilization of Angiosperms 353 probes to barcode plant species found in pollen loads collected from Queen Bumble Bees.</w:t>
      </w:r>
    </w:p>
    <w:p>
      <w:pPr>
        <w:pStyle w:val="Compact"/>
        <w:numPr>
          <w:ilvl w:val="0"/>
          <w:numId w:val="1"/>
        </w:numPr>
        <w:rPr/>
      </w:pPr>
      <w:r>
        <w:rPr/>
        <w:t>To verify the accuracy for this barcoding system we compared the data to museum species, observation studies, and species distribution modelling to identify likely candidate species.</w:t>
      </w:r>
    </w:p>
    <w:p>
      <w:pPr>
        <w:pStyle w:val="Compact"/>
        <w:numPr>
          <w:ilvl w:val="0"/>
          <w:numId w:val="1"/>
        </w:numPr>
        <w:rPr/>
      </w:pPr>
      <w:r>
        <w:rPr/>
        <w:t>By utilizing Species distribution modelling we allow users to create a regionally appropriate sequence databases which may use increase the alignment algorithms minimizing need for large computational power, and run time.</w:t>
      </w:r>
    </w:p>
    <w:p>
      <w:pPr>
        <w:pStyle w:val="Compact"/>
        <w:numPr>
          <w:ilvl w:val="0"/>
          <w:numId w:val="1"/>
        </w:numPr>
        <w:rPr/>
      </w:pPr>
      <w:r>
        <w:rPr/>
        <w:t>We show that the Angiosperms 353 probes, which are currently being used in the largest ever plant systematic endeavor, offers significant promise to metagenomic approaches.</w:t>
      </w:r>
    </w:p>
    <w:p>
      <w:pPr>
        <w:pStyle w:val="Compact"/>
        <w:numPr>
          <w:ilvl w:val="0"/>
          <w:numId w:val="1"/>
        </w:numPr>
        <w:rPr/>
      </w:pPr>
      <w:r>
        <w:rPr/>
        <w:t>Understanding plants in ecological contexts and understandings of their synecology.</w:t>
      </w:r>
    </w:p>
    <w:p>
      <w:pPr>
        <w:pStyle w:val="Heading1"/>
        <w:rPr/>
      </w:pPr>
      <w:bookmarkStart w:id="0" w:name="introduction"/>
      <w:r>
        <w:rPr/>
        <w:t>1 | INTRODUCTION</w:t>
      </w:r>
    </w:p>
    <w:p>
      <w:pPr>
        <w:pStyle w:val="FirstParagraph"/>
        <w:rPr/>
      </w:pPr>
      <w:r>
        <w:rPr/>
        <w:t>The inability to reliably identify plants to terminal taxon can limit our understanding of ecosystem function and interactions (Bortolus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species.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 can be resource intensive and often does not work. The current methods to ameliorate this situation include: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p>
    <w:p>
      <w:pPr>
        <w:pStyle w:val="TextBody"/>
        <w:rPr/>
      </w:pPr>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in the study area might suitable habitats.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r>
        <w:rPr/>
        <w:t xml:space="preserve">As species interactions vary both in space and time (@~THOMSON1994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to determine to examine the foraging behaviour of queen bumblebee, and compare this approach with direct observations and the pollen record, 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study-system-field-work"/>
      <w:r>
        <w:rPr/>
        <w:t>2.1 Study System &amp; Field Work</w:t>
      </w:r>
    </w:p>
    <w:p>
      <w:pPr>
        <w:pStyle w:val="FirstParagraph"/>
        <w:rPr/>
      </w:pPr>
      <w:r>
        <w:rPr/>
        <w:t xml:space="preserve">Observations and bee sample collection was conducted at 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 Corbiculae loads were, non-lethally, collected once from all Queen individuals encountered.</w:t>
      </w:r>
      <w:bookmarkEnd w:id="2"/>
    </w:p>
    <w:p>
      <w:pPr>
        <w:pStyle w:val="Heading2"/>
        <w:rPr/>
      </w:pPr>
      <w:bookmarkStart w:id="3" w:name="floral-visitation"/>
      <w:r>
        <w:rPr/>
        <w:t>2.2 | Floral Visitation</w:t>
      </w:r>
    </w:p>
    <w:p>
      <w:pPr>
        <w:pStyle w:val="FirstParagraph"/>
        <w:rPr/>
      </w:pPr>
      <w:r>
        <w:rPr>
          <w:i/>
          <w:iCs/>
        </w:rPr>
        <w:t xml:space="preserve">… </w:t>
      </w:r>
      <w:r>
        <w:rPr>
          <w:i/>
          <w:iCs/>
        </w:rPr>
        <w:t>does this need more info and warrant a section independent of the above?</w:t>
      </w:r>
      <w:bookmarkEnd w:id="3"/>
    </w:p>
    <w:p>
      <w:pPr>
        <w:pStyle w:val="Heading2"/>
        <w:rPr/>
      </w:pPr>
      <w:bookmarkStart w:id="4" w:name="pollen-morphological-identification"/>
      <w:r>
        <w:rPr/>
        <w:t>2.3 | Pollen Morphological identification</w:t>
      </w:r>
    </w:p>
    <w:p>
      <w:pPr>
        <w:pStyle w:val="Heading3"/>
        <w:rPr/>
      </w:pPr>
      <w:bookmarkStart w:id="5"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5"/>
    </w:p>
    <w:p>
      <w:pPr>
        <w:pStyle w:val="Heading3"/>
        <w:rPr/>
      </w:pPr>
      <w:bookmarkStart w:id="6"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6"/>
    </w:p>
    <w:p>
      <w:pPr>
        <w:pStyle w:val="Heading3"/>
        <w:rPr/>
      </w:pPr>
      <w:bookmarkStart w:id="7" w:name="molecular-barcoding"/>
      <w:r>
        <w:rPr/>
        <w:t>2.4 | Molecular Barcoding</w:t>
      </w:r>
    </w:p>
    <w:p>
      <w:pPr>
        <w:pStyle w:val="Heading4"/>
        <w:rPr/>
      </w:pPr>
      <w:bookmarkStart w:id="8" w:name="species-reference-list"/>
      <w:r>
        <w:rPr/>
        <w:t>2.4.1 | Species reference list</w:t>
      </w:r>
      <w:bookmarkEnd w:id="8"/>
    </w:p>
    <w:p>
      <w:pPr>
        <w:pStyle w:val="Heading4"/>
        <w:rPr/>
      </w:pPr>
      <w:bookmarkStart w:id="9" w:name="spatial-analyses"/>
      <w:r>
        <w:rPr/>
        <w:t>2.4.1.1 Spatial Analyses</w:t>
      </w:r>
    </w:p>
    <w:p>
      <w:pPr>
        <w:pStyle w:val="FirstParagraph"/>
        <w:rPr/>
      </w:pPr>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10" w:name="spatial-analyses"/>
      <w:r>
        <w:rPr/>
        <w:t>In order 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10"/>
    </w:p>
    <w:p>
      <w:pPr>
        <w:pStyle w:val="Heading4"/>
        <w:rPr/>
      </w:pPr>
      <w:bookmarkStart w:id="11" w:name="distribution-modelling"/>
      <w:r>
        <w:rPr/>
        <w:t>2.4.1.2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7"/>
      <w:bookmarkEnd w:id="11"/>
    </w:p>
    <w:p>
      <w:pPr>
        <w:pStyle w:val="Heading3"/>
        <w:rPr/>
      </w:pPr>
      <w:bookmarkStart w:id="12"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12"/>
    </w:p>
    <w:p>
      <w:pPr>
        <w:pStyle w:val="Heading3"/>
        <w:rPr/>
      </w:pPr>
      <w:bookmarkStart w:id="13" w:name="barcode-references-library"/>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4"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In addition we sequenced another 15 taxa commonly visited 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4"/>
    </w:p>
    <w:p>
      <w:pPr>
        <w:pStyle w:val="Heading4"/>
        <w:rPr/>
      </w:pPr>
      <w:bookmarkStart w:id="15"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5"/>
    </w:p>
    <w:p>
      <w:pPr>
        <w:pStyle w:val="Heading4"/>
        <w:rPr/>
      </w:pPr>
      <w:bookmarkStart w:id="16"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6"/>
    </w:p>
    <w:p>
      <w:pPr>
        <w:pStyle w:val="Heading4"/>
        <w:rPr/>
      </w:pPr>
      <w:bookmarkStart w:id="17" w:name="X9da7fbf07d7975dad4b594549377e03f2b195c7"/>
      <w:r>
        <w:rPr/>
        <w:t>2.5.2.4 | Fragmentation, Library Preparation &amp; Target Enrichment</w:t>
      </w:r>
    </w:p>
    <w:p>
      <w:pPr>
        <w:pStyle w:val="FirstParagraph"/>
        <w:rPr/>
      </w:pPr>
      <w:bookmarkStart w:id="18" w:name="barcode-references-library"/>
      <w:bookmarkStart w:id="19"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8"/>
      <w:bookmarkEnd w:id="19"/>
    </w:p>
    <w:p>
      <w:pPr>
        <w:pStyle w:val="Heading3"/>
        <w:rPr/>
      </w:pPr>
      <w:bookmarkStart w:id="20" w:name="computational-processes-and-analyses."/>
      <w:r>
        <w:rPr/>
        <w:t>2.6 | Computational Processes and Analyses.</w:t>
      </w:r>
    </w:p>
    <w:p>
      <w:pPr>
        <w:pStyle w:val="Heading4"/>
        <w:rPr/>
      </w:pPr>
      <w:bookmarkStart w:id="21"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21"/>
    </w:p>
    <w:p>
      <w:pPr>
        <w:pStyle w:val="Heading4"/>
        <w:rPr/>
      </w:pPr>
      <w:bookmarkStart w:id="22"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22"/>
    </w:p>
    <w:p>
      <w:pPr>
        <w:pStyle w:val="Heading4"/>
        <w:rPr/>
      </w:pPr>
      <w:bookmarkStart w:id="23"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20"/>
      <w:bookmarkEnd w:id="23"/>
    </w:p>
    <w:p>
      <w:pPr>
        <w:pStyle w:val="Heading3"/>
        <w:rPr/>
      </w:pPr>
      <w:bookmarkStart w:id="24" w:name="X85509dd71721b56b5889ba24dac2953cf01c862"/>
      <w:r>
        <w:rPr/>
        <w:t>2.7 | Integrated Observational, Molecular, and Palynological Corbiculae</w:t>
      </w:r>
    </w:p>
    <w:p>
      <w:pPr>
        <w:pStyle w:val="FirstParagraph"/>
        <w:rPr/>
      </w:pPr>
      <w:r>
        <w:rPr/>
        <w:t>In order 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25" w:name="methods"/>
      <w:bookmarkStart w:id="26" w:name="pollen-morphological-identification"/>
      <w:bookmarkStart w:id="27" w:name="X85509dd71721b56b5889ba24dac2953cf01c862"/>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25"/>
      <w:bookmarkEnd w:id="26"/>
      <w:bookmarkEnd w:id="27"/>
    </w:p>
    <w:p>
      <w:pPr>
        <w:pStyle w:val="Heading1"/>
        <w:rPr/>
      </w:pPr>
      <w:bookmarkStart w:id="28" w:name="results"/>
      <w:bookmarkEnd w:id="28"/>
      <w:r>
        <w:rPr/>
        <w:t>3 | RESULTS</w:t>
      </w:r>
    </w:p>
    <w:p>
      <w:pPr>
        <w:pStyle w:val="Heading2"/>
        <w:rPr/>
      </w:pPr>
      <w:bookmarkStart w:id="29" w:name="floral-observations"/>
      <w:r>
        <w:rPr/>
        <w:t>3.1 | Floral Observations</w:t>
      </w:r>
    </w:p>
    <w:p>
      <w:pPr>
        <w:pStyle w:val="FirstParagraph"/>
        <w:rPr/>
      </w:pPr>
      <w:r>
        <w:rPr/>
        <w:t xml:space="preserve">The six sites were surveyed once weekly from May 27-July 27 for a total of 52 hours.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30" w:name="floral-observations"/>
      <w:r>
        <w:rPr/>
        <w:t>Number of the ten most commonly visited plants which are also in the top ten most common sequences</w:t>
      </w:r>
      <w:bookmarkEnd w:id="30"/>
    </w:p>
    <w:p>
      <w:pPr>
        <w:pStyle w:val="Heading2"/>
        <w:rPr/>
      </w:pPr>
      <w:bookmarkStart w:id="31" w:name="spatial-analyses-1"/>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Includinfg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32" w:name="spatial-analyses-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32"/>
    </w:p>
    <w:p>
      <w:pPr>
        <w:pStyle w:val="Heading2"/>
        <w:rPr/>
      </w:pPr>
      <w:bookmarkStart w:id="33"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34" w:name="metabarcoding-pollen-indentification"/>
      <w:r>
        <w:rPr/>
        <w:t>3.3 | Metabarcoding Pollen Indentification</w:t>
      </w:r>
      <w:bookmarkEnd w:id="34"/>
    </w:p>
    <w:p>
      <w:pPr>
        <w:pStyle w:val="Heading3"/>
        <w:rPr/>
      </w:pPr>
      <w:bookmarkStart w:id="35" w:name="Xa27f2621d925166aceec730989dd0124afca86e"/>
      <w:r>
        <w:rPr/>
        <w:t>3.3.1 | Spatial Analyses to identify candidate taxa</w:t>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36"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36"/>
    </w:p>
    <w:p>
      <w:pPr>
        <w:pStyle w:val="Heading3"/>
        <w:rPr/>
      </w:pPr>
      <w:bookmarkStart w:id="37" w:name="temporal-analysis"/>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Of the previous 58 species compared, 47 of these could be compared to plot based 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38" w:name="microscopic-pollen-identification"/>
      <w:bookmarkStart w:id="39" w:name="temporal-analysis"/>
      <w:r>
        <w:rPr/>
        <w:t>Modelled dates of when major flowering events occurred compared between 2015 and modelled data</w:t>
      </w:r>
      <w:bookmarkEnd w:id="38"/>
      <w:bookmarkEnd w:id="39"/>
    </w:p>
    <w:p>
      <w:pPr>
        <w:pStyle w:val="Heading2"/>
        <w:rPr/>
      </w:pPr>
      <w:bookmarkStart w:id="40"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 xml:space="preserve">To ascertain the extent to which records of multiple species in a family,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unlikely.</w:t>
      </w:r>
      <w:bookmarkEnd w:id="40"/>
    </w:p>
    <w:p>
      <w:pPr>
        <w:pStyle w:val="Heading2"/>
        <w:rPr/>
      </w:pPr>
      <w:bookmarkStart w:id="41" w:name="Xf1861ac642570f5a03736c772bdea3cf6619f1c"/>
      <w:bookmarkEnd w:id="41"/>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42" w:name="results"/>
      <w:bookmarkStart w:id="43" w:name="Xf1861ac642570f5a03736c772bdea3cf6619f1c"/>
      <w:bookmarkStart w:id="44" w:name="results"/>
      <w:bookmarkStart w:id="45" w:name="Xf1861ac642570f5a03736c772bdea3cf6619f1c"/>
      <w:bookmarkEnd w:id="44"/>
      <w:bookmarkEnd w:id="45"/>
    </w:p>
    <w:p>
      <w:pPr>
        <w:pStyle w:val="Heading1"/>
        <w:rPr/>
      </w:pPr>
      <w:bookmarkStart w:id="46" w:name="discussion"/>
      <w:r>
        <w:rPr/>
        <w:t>4 | DISCUSSION</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Mertensia</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46"/>
    </w:p>
    <w:p>
      <w:pPr>
        <w:pStyle w:val="Heading1"/>
        <w:rPr/>
      </w:pPr>
      <w:bookmarkStart w:id="47"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47"/>
    </w:p>
    <w:p>
      <w:pPr>
        <w:pStyle w:val="Heading1"/>
        <w:rPr/>
      </w:pPr>
      <w:bookmarkStart w:id="48" w:name="references"/>
      <w:r>
        <w:rPr/>
        <w:t>References</w:t>
      </w:r>
      <w:bookmarkEnd w:id="48"/>
    </w:p>
    <w:p>
      <w:pPr>
        <w:pStyle w:val="Heading1"/>
        <w:rPr/>
      </w:pPr>
      <w:bookmarkStart w:id="49" w:name="supporting"/>
      <w:bookmarkEnd w:id="49"/>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50" w:name="pollen-cluster-results-should-be-here"/>
      <w:bookmarkEnd w:id="50"/>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51" w:name="supporting"/>
      <w:bookmarkStart w:id="52" w:name="pollen-cluster-results-should-be-here"/>
      <w:bookmarkStart w:id="53" w:name="supporting"/>
      <w:bookmarkStart w:id="54" w:name="pollen-cluster-results-should-be-here"/>
      <w:bookmarkEnd w:id="53"/>
      <w:bookmarkEnd w:id="54"/>
      <w:r>
        <w:br w:type="page"/>
      </w:r>
    </w:p>
    <w:p>
      <w:pPr>
        <w:pStyle w:val="Heading1"/>
        <w:rPr/>
      </w:pPr>
      <w:bookmarkStart w:id="55" w:name="references-1"/>
      <w:r>
        <w:rPr/>
        <w:t>References</w:t>
      </w:r>
    </w:p>
    <w:p>
      <w:pPr>
        <w:pStyle w:val="Bibliography"/>
        <w:rPr/>
      </w:pPr>
      <w:bookmarkStart w:id="56" w:name="refs"/>
      <w:bookmarkStart w:id="57" w:name="ref-ackerfield2015flora"/>
      <w:r>
        <w:rPr/>
        <w:t xml:space="preserve">Ackerfield, J. (2015). </w:t>
      </w:r>
      <w:r>
        <w:rPr>
          <w:i/>
          <w:iCs/>
        </w:rPr>
        <w:t>Flora of colorado</w:t>
      </w:r>
      <w:r>
        <w:rPr/>
        <w:t>. BRIT Press Fort Worth.</w:t>
      </w:r>
      <w:bookmarkEnd w:id="57"/>
    </w:p>
    <w:p>
      <w:pPr>
        <w:pStyle w:val="Bibliography"/>
        <w:rPr/>
      </w:pPr>
      <w:bookmarkStart w:id="58"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58"/>
    </w:p>
    <w:p>
      <w:pPr>
        <w:pStyle w:val="Bibliography"/>
        <w:rPr/>
      </w:pPr>
      <w:bookmarkStart w:id="59" w:name="ref-aldous1919eradicating"/>
      <w:r>
        <w:rPr/>
        <w:t xml:space="preserve">Aldous, A.E. (1919). </w:t>
      </w:r>
      <w:r>
        <w:rPr>
          <w:i/>
          <w:iCs/>
        </w:rPr>
        <w:t>Eradicating tall larkspur on cattle ranges in the national forest</w:t>
      </w:r>
      <w:r>
        <w:rPr/>
        <w:t>. US Department of Agriculture.</w:t>
      </w:r>
      <w:bookmarkEnd w:id="59"/>
    </w:p>
    <w:p>
      <w:pPr>
        <w:pStyle w:val="Bibliography"/>
        <w:rPr/>
      </w:pPr>
      <w:bookmarkStart w:id="60"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60"/>
    </w:p>
    <w:p>
      <w:pPr>
        <w:pStyle w:val="Bibliography"/>
        <w:rPr/>
      </w:pPr>
      <w:bookmarkStart w:id="61" w:name="ref-allred2012flora"/>
      <w:r>
        <w:rPr/>
        <w:t xml:space="preserve">Allred, K.W. &amp; Ivey, R. (2012). Flora neomexicana III: An illustrated identification manual. </w:t>
      </w:r>
      <w:r>
        <w:rPr>
          <w:i/>
          <w:iCs/>
        </w:rPr>
        <w:t>Lulu. com</w:t>
      </w:r>
      <w:r>
        <w:rPr/>
        <w:t>.</w:t>
      </w:r>
      <w:bookmarkEnd w:id="61"/>
    </w:p>
    <w:p>
      <w:pPr>
        <w:pStyle w:val="Bibliography"/>
        <w:rPr/>
      </w:pPr>
      <w:bookmarkStart w:id="62"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62"/>
    </w:p>
    <w:p>
      <w:pPr>
        <w:pStyle w:val="Bibliography"/>
        <w:rPr/>
      </w:pPr>
      <w:bookmarkStart w:id="63"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63"/>
    </w:p>
    <w:p>
      <w:pPr>
        <w:pStyle w:val="Bibliography"/>
        <w:rPr/>
      </w:pPr>
      <w:bookmarkStart w:id="64"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64"/>
    </w:p>
    <w:p>
      <w:pPr>
        <w:pStyle w:val="Bibliography"/>
        <w:rPr/>
      </w:pPr>
      <w:bookmarkStart w:id="65"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65"/>
    </w:p>
    <w:p>
      <w:pPr>
        <w:pStyle w:val="Bibliography"/>
        <w:rPr/>
      </w:pPr>
      <w:bookmarkStart w:id="66"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66"/>
    </w:p>
    <w:p>
      <w:pPr>
        <w:pStyle w:val="Bibliography"/>
        <w:rPr/>
      </w:pPr>
      <w:bookmarkStart w:id="67"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67"/>
    </w:p>
    <w:p>
      <w:pPr>
        <w:pStyle w:val="Bibliography"/>
        <w:rPr/>
      </w:pPr>
      <w:bookmarkStart w:id="68"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68"/>
    </w:p>
    <w:p>
      <w:pPr>
        <w:pStyle w:val="Bibliography"/>
        <w:rPr/>
      </w:pPr>
      <w:bookmarkStart w:id="69"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69"/>
    </w:p>
    <w:p>
      <w:pPr>
        <w:pStyle w:val="Bibliography"/>
        <w:rPr/>
      </w:pPr>
      <w:bookmarkStart w:id="70"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70"/>
    </w:p>
    <w:p>
      <w:pPr>
        <w:pStyle w:val="Bibliography"/>
        <w:rPr/>
      </w:pPr>
      <w:bookmarkStart w:id="71"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71"/>
    </w:p>
    <w:p>
      <w:pPr>
        <w:pStyle w:val="Bibliography"/>
        <w:rPr/>
      </w:pPr>
      <w:bookmarkStart w:id="72"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72"/>
    </w:p>
    <w:p>
      <w:pPr>
        <w:pStyle w:val="Bibliography"/>
        <w:rPr/>
      </w:pPr>
      <w:bookmarkStart w:id="73"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73"/>
    </w:p>
    <w:p>
      <w:pPr>
        <w:pStyle w:val="Bibliography"/>
        <w:rPr/>
      </w:pPr>
      <w:bookmarkStart w:id="74"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74"/>
    </w:p>
    <w:p>
      <w:pPr>
        <w:pStyle w:val="Bibliography"/>
        <w:rPr/>
      </w:pPr>
      <w:bookmarkStart w:id="75"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75"/>
    </w:p>
    <w:p>
      <w:pPr>
        <w:pStyle w:val="Bibliography"/>
        <w:rPr/>
      </w:pPr>
      <w:bookmarkStart w:id="76"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76"/>
    </w:p>
    <w:p>
      <w:pPr>
        <w:pStyle w:val="Bibliography"/>
        <w:rPr/>
      </w:pPr>
      <w:bookmarkStart w:id="77"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77"/>
    </w:p>
    <w:p>
      <w:pPr>
        <w:pStyle w:val="Bibliography"/>
        <w:rPr/>
      </w:pPr>
      <w:bookmarkStart w:id="78" w:name="ref-betancourt2005implementing"/>
      <w:r>
        <w:rPr/>
        <w:t>Betancourt, J.L., Schwartz, M.D., Breshears, D.D., Cayan, D.R., Dettinger, M.D., Inouye, D.W., Post, E. &amp; Reed, B.C. (2005). Implementing a US national phenology network.</w:t>
      </w:r>
      <w:bookmarkEnd w:id="78"/>
    </w:p>
    <w:p>
      <w:pPr>
        <w:pStyle w:val="Bibliography"/>
        <w:rPr/>
      </w:pPr>
      <w:bookmarkStart w:id="79" w:name="ref-bingham1998efficient"/>
      <w:r>
        <w:rPr/>
        <w:t xml:space="preserve">Bingham, R.A. &amp; Orthner, A.R. (1998). Efficient pollination of alpine plants. </w:t>
      </w:r>
      <w:r>
        <w:rPr>
          <w:i/>
          <w:iCs/>
        </w:rPr>
        <w:t>Nature</w:t>
      </w:r>
      <w:r>
        <w:rPr/>
        <w:t xml:space="preserve">, </w:t>
      </w:r>
      <w:r>
        <w:rPr>
          <w:b/>
          <w:bCs/>
        </w:rPr>
        <w:t>391</w:t>
      </w:r>
      <w:r>
        <w:rPr/>
        <w:t>, 238–239.</w:t>
      </w:r>
      <w:bookmarkEnd w:id="79"/>
    </w:p>
    <w:p>
      <w:pPr>
        <w:pStyle w:val="Bibliography"/>
        <w:rPr/>
      </w:pPr>
      <w:bookmarkStart w:id="80"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80"/>
    </w:p>
    <w:p>
      <w:pPr>
        <w:pStyle w:val="Bibliography"/>
        <w:rPr/>
      </w:pPr>
      <w:bookmarkStart w:id="81"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81"/>
    </w:p>
    <w:p>
      <w:pPr>
        <w:pStyle w:val="Bibliography"/>
        <w:rPr/>
      </w:pPr>
      <w:bookmarkStart w:id="82"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82"/>
    </w:p>
    <w:p>
      <w:pPr>
        <w:pStyle w:val="Bibliography"/>
        <w:rPr/>
      </w:pPr>
      <w:bookmarkStart w:id="83"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83"/>
    </w:p>
    <w:p>
      <w:pPr>
        <w:pStyle w:val="Bibliography"/>
        <w:rPr/>
      </w:pPr>
      <w:bookmarkStart w:id="84"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84"/>
    </w:p>
    <w:p>
      <w:pPr>
        <w:pStyle w:val="Bibliography"/>
        <w:rPr/>
      </w:pPr>
      <w:bookmarkStart w:id="85"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85"/>
    </w:p>
    <w:p>
      <w:pPr>
        <w:pStyle w:val="Bibliography"/>
        <w:rPr/>
      </w:pPr>
      <w:bookmarkStart w:id="86"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86"/>
    </w:p>
    <w:p>
      <w:pPr>
        <w:pStyle w:val="Bibliography"/>
        <w:rPr/>
      </w:pPr>
      <w:bookmarkStart w:id="87"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87"/>
    </w:p>
    <w:p>
      <w:pPr>
        <w:pStyle w:val="Bibliography"/>
        <w:rPr/>
      </w:pPr>
      <w:bookmarkStart w:id="88"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88"/>
    </w:p>
    <w:p>
      <w:pPr>
        <w:pStyle w:val="Bibliography"/>
        <w:rPr/>
      </w:pPr>
      <w:bookmarkStart w:id="89"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89"/>
    </w:p>
    <w:p>
      <w:pPr>
        <w:pStyle w:val="Bibliography"/>
        <w:rPr/>
      </w:pPr>
      <w:bookmarkStart w:id="90"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90"/>
    </w:p>
    <w:p>
      <w:pPr>
        <w:pStyle w:val="Bibliography"/>
        <w:rPr/>
      </w:pPr>
      <w:bookmarkStart w:id="91"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91"/>
    </w:p>
    <w:p>
      <w:pPr>
        <w:pStyle w:val="Bibliography"/>
        <w:rPr/>
      </w:pPr>
      <w:bookmarkStart w:id="92"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92"/>
    </w:p>
    <w:p>
      <w:pPr>
        <w:pStyle w:val="Bibliography"/>
        <w:rPr/>
      </w:pPr>
      <w:bookmarkStart w:id="93"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93"/>
    </w:p>
    <w:p>
      <w:pPr>
        <w:pStyle w:val="Bibliography"/>
        <w:rPr/>
      </w:pPr>
      <w:bookmarkStart w:id="94" w:name="ref-coissac2016barcodes"/>
      <w:r>
        <w:rPr/>
        <w:t>Coissac, E., Hollingsworth, P.M., Lavergne, S. &amp; Taberlet, P. (2016). From barcodes to genomes: Extending the concept of DNA barcoding.</w:t>
      </w:r>
      <w:bookmarkEnd w:id="94"/>
    </w:p>
    <w:p>
      <w:pPr>
        <w:pStyle w:val="Bibliography"/>
        <w:rPr/>
      </w:pPr>
      <w:bookmarkStart w:id="95"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95"/>
    </w:p>
    <w:p>
      <w:pPr>
        <w:pStyle w:val="Bibliography"/>
        <w:rPr/>
      </w:pPr>
      <w:bookmarkStart w:id="96"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96"/>
    </w:p>
    <w:p>
      <w:pPr>
        <w:pStyle w:val="Bibliography"/>
        <w:rPr/>
      </w:pPr>
      <w:bookmarkStart w:id="97" w:name="ref-cooke1976arroyos"/>
      <w:r>
        <w:rPr/>
        <w:t xml:space="preserve">Cooke, R.U. &amp; Reeves, R.W. (1976). </w:t>
      </w:r>
      <w:r>
        <w:rPr>
          <w:i/>
          <w:iCs/>
        </w:rPr>
        <w:t>Arroyos and environmental change in the american south-west</w:t>
      </w:r>
      <w:r>
        <w:rPr/>
        <w:t>. Clarendon Press.</w:t>
      </w:r>
      <w:bookmarkEnd w:id="97"/>
    </w:p>
    <w:p>
      <w:pPr>
        <w:pStyle w:val="Bibliography"/>
        <w:rPr/>
      </w:pPr>
      <w:bookmarkStart w:id="98"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98"/>
    </w:p>
    <w:p>
      <w:pPr>
        <w:pStyle w:val="Bibliography"/>
        <w:rPr/>
      </w:pPr>
      <w:bookmarkStart w:id="99"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99"/>
    </w:p>
    <w:p>
      <w:pPr>
        <w:pStyle w:val="Bibliography"/>
        <w:rPr/>
      </w:pPr>
      <w:bookmarkStart w:id="100" w:name="ref-dahl1990wetlands"/>
      <w:r>
        <w:rPr/>
        <w:t xml:space="preserve">Dahl, T.E. (1990). </w:t>
      </w:r>
      <w:r>
        <w:rPr>
          <w:i/>
          <w:iCs/>
        </w:rPr>
        <w:t>Wetlands losses in the united states, 1780’s to 1980’s</w:t>
      </w:r>
      <w:r>
        <w:rPr/>
        <w:t>. US Department of the Interior, Fish; Wildlife Service.</w:t>
      </w:r>
      <w:bookmarkEnd w:id="100"/>
    </w:p>
    <w:p>
      <w:pPr>
        <w:pStyle w:val="Bibliography"/>
        <w:rPr/>
      </w:pPr>
      <w:bookmarkStart w:id="101" w:name="ref-davis2022new"/>
      <w:r>
        <w:rPr/>
        <w:t xml:space="preserve">Davis, C.C., Lyra, G.M., Park, D.S., Asprino, R., Maruyama, R., Torquato, D., Cook, B.I. &amp; Ellison, A.M. (2022). New directions in tropical phenology. </w:t>
      </w:r>
      <w:r>
        <w:rPr>
          <w:i/>
          <w:iCs/>
        </w:rPr>
        <w:t>Trends in Ecology &amp; Evolution</w:t>
      </w:r>
      <w:r>
        <w:rPr/>
        <w:t>.</w:t>
      </w:r>
      <w:bookmarkEnd w:id="101"/>
    </w:p>
    <w:p>
      <w:pPr>
        <w:pStyle w:val="Bibliography"/>
        <w:rPr/>
      </w:pPr>
      <w:bookmarkStart w:id="102"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102"/>
    </w:p>
    <w:p>
      <w:pPr>
        <w:pStyle w:val="Bibliography"/>
        <w:rPr/>
      </w:pPr>
      <w:bookmarkStart w:id="103"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103"/>
    </w:p>
    <w:p>
      <w:pPr>
        <w:pStyle w:val="Bibliography"/>
        <w:rPr/>
      </w:pPr>
      <w:bookmarkStart w:id="104"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104"/>
    </w:p>
    <w:p>
      <w:pPr>
        <w:pStyle w:val="Bibliography"/>
        <w:rPr/>
      </w:pPr>
      <w:bookmarkStart w:id="105"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105"/>
    </w:p>
    <w:p>
      <w:pPr>
        <w:pStyle w:val="Bibliography"/>
        <w:rPr/>
      </w:pPr>
      <w:bookmarkStart w:id="106"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106"/>
    </w:p>
    <w:p>
      <w:pPr>
        <w:pStyle w:val="Bibliography"/>
        <w:rPr/>
      </w:pPr>
      <w:bookmarkStart w:id="107"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107"/>
    </w:p>
    <w:p>
      <w:pPr>
        <w:pStyle w:val="Bibliography"/>
        <w:rPr/>
      </w:pPr>
      <w:bookmarkStart w:id="108" w:name="ref-flora1993flora"/>
      <w:r>
        <w:rPr/>
        <w:t xml:space="preserve">Flora of North America Editorial Committee, eds. (1993+). </w:t>
      </w:r>
      <w:r>
        <w:rPr>
          <w:i/>
          <w:iCs/>
        </w:rPr>
        <w:t>Flora of north america north of mexico [online]</w:t>
      </w:r>
      <w:r>
        <w:rPr/>
        <w:t>. Oxford University Press on Demand.</w:t>
      </w:r>
      <w:bookmarkEnd w:id="108"/>
    </w:p>
    <w:p>
      <w:pPr>
        <w:pStyle w:val="Bibliography"/>
        <w:rPr/>
      </w:pPr>
      <w:bookmarkStart w:id="109"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109"/>
    </w:p>
    <w:p>
      <w:pPr>
        <w:pStyle w:val="Bibliography"/>
        <w:rPr/>
      </w:pPr>
      <w:bookmarkStart w:id="110" w:name="ref-Gage2013HistoricalRO"/>
      <w:r>
        <w:rPr/>
        <w:t>Gage, E. &amp; Cooper, D.J. (2013). Historical range of variation assessment for wetland and riparian ecosystems, u.s. Forest service rocky mountain region</w:t>
      </w:r>
      <w:bookmarkEnd w:id="110"/>
    </w:p>
    <w:p>
      <w:pPr>
        <w:pStyle w:val="Bibliography"/>
        <w:rPr/>
      </w:pPr>
      <w:bookmarkStart w:id="111" w:name="ref-goulson2010bumblebees"/>
      <w:r>
        <w:rPr/>
        <w:t xml:space="preserve">Goulson, D. (2010). </w:t>
      </w:r>
      <w:r>
        <w:rPr>
          <w:i/>
          <w:iCs/>
        </w:rPr>
        <w:t>Bumblebees: Behaviour, ecology, and conservation</w:t>
      </w:r>
      <w:r>
        <w:rPr/>
        <w:t>. Oxford University Press on Demand.</w:t>
      </w:r>
      <w:bookmarkEnd w:id="111"/>
    </w:p>
    <w:p>
      <w:pPr>
        <w:pStyle w:val="Bibliography"/>
        <w:rPr/>
      </w:pPr>
      <w:bookmarkStart w:id="112"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12"/>
    </w:p>
    <w:p>
      <w:pPr>
        <w:pStyle w:val="Bibliography"/>
        <w:rPr/>
      </w:pPr>
      <w:bookmarkStart w:id="113"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113"/>
    </w:p>
    <w:p>
      <w:pPr>
        <w:pStyle w:val="Bibliography"/>
        <w:rPr/>
      </w:pPr>
      <w:bookmarkStart w:id="114"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14"/>
    </w:p>
    <w:p>
      <w:pPr>
        <w:pStyle w:val="Bibliography"/>
        <w:rPr/>
      </w:pPr>
      <w:bookmarkStart w:id="115"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15"/>
    </w:p>
    <w:p>
      <w:pPr>
        <w:pStyle w:val="Bibliography"/>
        <w:rPr/>
      </w:pPr>
      <w:bookmarkStart w:id="116"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16"/>
    </w:p>
    <w:p>
      <w:pPr>
        <w:pStyle w:val="Bibliography"/>
        <w:rPr/>
      </w:pPr>
      <w:bookmarkStart w:id="117"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17"/>
    </w:p>
    <w:p>
      <w:pPr>
        <w:pStyle w:val="Bibliography"/>
        <w:rPr/>
      </w:pPr>
      <w:bookmarkStart w:id="118"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18"/>
    </w:p>
    <w:p>
      <w:pPr>
        <w:pStyle w:val="Bibliography"/>
        <w:rPr/>
      </w:pPr>
      <w:bookmarkStart w:id="119"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19"/>
    </w:p>
    <w:p>
      <w:pPr>
        <w:pStyle w:val="Bibliography"/>
        <w:rPr/>
      </w:pPr>
      <w:bookmarkStart w:id="120"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20"/>
    </w:p>
    <w:p>
      <w:pPr>
        <w:pStyle w:val="Bibliography"/>
        <w:rPr/>
      </w:pPr>
      <w:bookmarkStart w:id="121"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21"/>
    </w:p>
    <w:p>
      <w:pPr>
        <w:pStyle w:val="Bibliography"/>
        <w:rPr/>
      </w:pPr>
      <w:bookmarkStart w:id="122" w:name="ref-hitchcock2018flora"/>
      <w:r>
        <w:rPr/>
        <w:t xml:space="preserve">Hitchcock, C.L. &amp; Cronquist, A. (2018). </w:t>
      </w:r>
      <w:r>
        <w:rPr>
          <w:i/>
          <w:iCs/>
        </w:rPr>
        <w:t>Flora of the pacific northwest: An illustrated manual</w:t>
      </w:r>
      <w:r>
        <w:rPr/>
        <w:t>. University of Washington Press.</w:t>
      </w:r>
      <w:bookmarkEnd w:id="122"/>
    </w:p>
    <w:p>
      <w:pPr>
        <w:pStyle w:val="Bibliography"/>
        <w:rPr/>
      </w:pPr>
      <w:bookmarkStart w:id="123"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23"/>
    </w:p>
    <w:p>
      <w:pPr>
        <w:pStyle w:val="Bibliography"/>
        <w:rPr/>
      </w:pPr>
      <w:bookmarkStart w:id="124"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24"/>
    </w:p>
    <w:p>
      <w:pPr>
        <w:pStyle w:val="Bibliography"/>
        <w:rPr/>
      </w:pPr>
      <w:bookmarkStart w:id="125"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25"/>
    </w:p>
    <w:p>
      <w:pPr>
        <w:pStyle w:val="Bibliography"/>
        <w:rPr/>
      </w:pPr>
      <w:bookmarkStart w:id="126"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26"/>
    </w:p>
    <w:p>
      <w:pPr>
        <w:pStyle w:val="Bibliography"/>
        <w:rPr/>
      </w:pPr>
      <w:bookmarkStart w:id="127"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27"/>
    </w:p>
    <w:p>
      <w:pPr>
        <w:pStyle w:val="Bibliography"/>
        <w:rPr/>
      </w:pPr>
      <w:bookmarkStart w:id="128" w:name="ref-jepson2022online"/>
      <w:r>
        <w:rPr>
          <w:i/>
          <w:iCs/>
        </w:rPr>
        <w:t>Jepson flora project</w:t>
      </w:r>
      <w:r>
        <w:rPr/>
        <w:t>. (2020).</w:t>
      </w:r>
      <w:bookmarkEnd w:id="128"/>
    </w:p>
    <w:p>
      <w:pPr>
        <w:pStyle w:val="Bibliography"/>
        <w:rPr/>
      </w:pPr>
      <w:bookmarkStart w:id="129"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29"/>
    </w:p>
    <w:p>
      <w:pPr>
        <w:pStyle w:val="Bibliography"/>
        <w:rPr/>
      </w:pPr>
      <w:bookmarkStart w:id="130"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30"/>
    </w:p>
    <w:p>
      <w:pPr>
        <w:pStyle w:val="Bibliography"/>
        <w:rPr/>
      </w:pPr>
      <w:bookmarkStart w:id="131"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31"/>
    </w:p>
    <w:p>
      <w:pPr>
        <w:pStyle w:val="Bibliography"/>
        <w:rPr/>
      </w:pPr>
      <w:bookmarkStart w:id="132"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32"/>
    </w:p>
    <w:p>
      <w:pPr>
        <w:pStyle w:val="Bibliography"/>
        <w:rPr/>
      </w:pPr>
      <w:bookmarkStart w:id="133" w:name="ref-keane2002cascading"/>
      <w:r>
        <w:rPr/>
        <w:t>Keane, R.E. (2002). Cascading effects of fire exclusion in rocky mountain ecosystems: A literature review.</w:t>
      </w:r>
      <w:bookmarkEnd w:id="133"/>
    </w:p>
    <w:p>
      <w:pPr>
        <w:pStyle w:val="Bibliography"/>
        <w:rPr/>
      </w:pPr>
      <w:bookmarkStart w:id="134"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34"/>
    </w:p>
    <w:p>
      <w:pPr>
        <w:pStyle w:val="Bibliography"/>
        <w:rPr/>
      </w:pPr>
      <w:bookmarkStart w:id="135"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35"/>
    </w:p>
    <w:p>
      <w:pPr>
        <w:pStyle w:val="Bibliography"/>
        <w:rPr/>
      </w:pPr>
      <w:bookmarkStart w:id="136"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36"/>
    </w:p>
    <w:p>
      <w:pPr>
        <w:pStyle w:val="Bibliography"/>
        <w:rPr/>
      </w:pPr>
      <w:bookmarkStart w:id="137"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37"/>
    </w:p>
    <w:p>
      <w:pPr>
        <w:pStyle w:val="Bibliography"/>
        <w:rPr/>
      </w:pPr>
      <w:bookmarkStart w:id="138"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38"/>
    </w:p>
    <w:p>
      <w:pPr>
        <w:pStyle w:val="Bibliography"/>
        <w:rPr/>
      </w:pPr>
      <w:bookmarkStart w:id="139"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39"/>
    </w:p>
    <w:p>
      <w:pPr>
        <w:pStyle w:val="Bibliography"/>
        <w:rPr/>
      </w:pPr>
      <w:bookmarkStart w:id="140"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40"/>
    </w:p>
    <w:p>
      <w:pPr>
        <w:pStyle w:val="Bibliography"/>
        <w:rPr/>
      </w:pPr>
      <w:bookmarkStart w:id="141" w:name="ref-lesica2012manual"/>
      <w:r>
        <w:rPr/>
        <w:t xml:space="preserve">Lesica, P., Lavin, M. &amp; Stickney, P.F. (2012). </w:t>
      </w:r>
      <w:r>
        <w:rPr>
          <w:i/>
          <w:iCs/>
        </w:rPr>
        <w:t>Manual of montana vascular plants</w:t>
      </w:r>
      <w:r>
        <w:rPr/>
        <w:t>. Brit Press.</w:t>
      </w:r>
      <w:bookmarkEnd w:id="141"/>
    </w:p>
    <w:p>
      <w:pPr>
        <w:pStyle w:val="Bibliography"/>
        <w:rPr/>
      </w:pPr>
      <w:bookmarkStart w:id="142"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42"/>
    </w:p>
    <w:p>
      <w:pPr>
        <w:pStyle w:val="Bibliography"/>
        <w:rPr/>
      </w:pPr>
      <w:bookmarkStart w:id="143"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43"/>
    </w:p>
    <w:p>
      <w:pPr>
        <w:pStyle w:val="Bibliography"/>
        <w:rPr/>
      </w:pPr>
      <w:bookmarkStart w:id="144"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44"/>
    </w:p>
    <w:p>
      <w:pPr>
        <w:pStyle w:val="Bibliography"/>
        <w:rPr/>
      </w:pPr>
      <w:bookmarkStart w:id="145"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45"/>
    </w:p>
    <w:p>
      <w:pPr>
        <w:pStyle w:val="Bibliography"/>
        <w:rPr/>
      </w:pPr>
      <w:bookmarkStart w:id="146"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46"/>
    </w:p>
    <w:p>
      <w:pPr>
        <w:pStyle w:val="Bibliography"/>
        <w:rPr/>
      </w:pPr>
      <w:bookmarkStart w:id="147"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47"/>
    </w:p>
    <w:p>
      <w:pPr>
        <w:pStyle w:val="Bibliography"/>
        <w:rPr/>
      </w:pPr>
      <w:bookmarkStart w:id="148"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48"/>
    </w:p>
    <w:p>
      <w:pPr>
        <w:pStyle w:val="Bibliography"/>
        <w:rPr/>
      </w:pPr>
      <w:bookmarkStart w:id="149"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49"/>
    </w:p>
    <w:p>
      <w:pPr>
        <w:pStyle w:val="Bibliography"/>
        <w:rPr/>
      </w:pPr>
      <w:bookmarkStart w:id="150"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50"/>
    </w:p>
    <w:p>
      <w:pPr>
        <w:pStyle w:val="Bibliography"/>
        <w:rPr/>
      </w:pPr>
      <w:bookmarkStart w:id="151" w:name="ref-mainali2022alpha"/>
      <w:r>
        <w:rPr/>
        <w:t xml:space="preserve">Mainali, K. &amp; Slud, E. (2022). </w:t>
      </w:r>
      <w:r>
        <w:rPr>
          <w:i/>
          <w:iCs/>
        </w:rPr>
        <w:t>CooccurrenceAffinity: Affinity in cooccrrence data</w:t>
      </w:r>
      <w:r>
        <w:rPr/>
        <w:t>.</w:t>
      </w:r>
      <w:bookmarkEnd w:id="151"/>
    </w:p>
    <w:p>
      <w:pPr>
        <w:pStyle w:val="Bibliography"/>
        <w:rPr/>
      </w:pPr>
      <w:bookmarkStart w:id="152"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52"/>
    </w:p>
    <w:p>
      <w:pPr>
        <w:pStyle w:val="Bibliography"/>
        <w:rPr/>
      </w:pPr>
      <w:bookmarkStart w:id="153"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53"/>
    </w:p>
    <w:p>
      <w:pPr>
        <w:pStyle w:val="Bibliography"/>
        <w:rPr/>
      </w:pPr>
      <w:bookmarkStart w:id="154"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54"/>
    </w:p>
    <w:p>
      <w:pPr>
        <w:pStyle w:val="Bibliography"/>
        <w:rPr/>
      </w:pPr>
      <w:bookmarkStart w:id="155"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55"/>
    </w:p>
    <w:p>
      <w:pPr>
        <w:pStyle w:val="Bibliography"/>
        <w:rPr/>
      </w:pPr>
      <w:bookmarkStart w:id="156" w:name="ref-mohlenbrock2002vascular"/>
      <w:r>
        <w:rPr/>
        <w:t xml:space="preserve">Mohlenbrock, R.H. (2002). </w:t>
      </w:r>
      <w:r>
        <w:rPr>
          <w:i/>
          <w:iCs/>
        </w:rPr>
        <w:t>Vascular flora of illinois</w:t>
      </w:r>
      <w:r>
        <w:rPr/>
        <w:t>. SIU Press.</w:t>
      </w:r>
      <w:bookmarkEnd w:id="156"/>
    </w:p>
    <w:p>
      <w:pPr>
        <w:pStyle w:val="Bibliography"/>
        <w:rPr/>
      </w:pPr>
      <w:bookmarkStart w:id="157"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57"/>
    </w:p>
    <w:p>
      <w:pPr>
        <w:pStyle w:val="Bibliography"/>
        <w:rPr/>
      </w:pPr>
      <w:bookmarkStart w:id="158"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58"/>
    </w:p>
    <w:p>
      <w:pPr>
        <w:pStyle w:val="Bibliography"/>
        <w:rPr/>
      </w:pPr>
      <w:bookmarkStart w:id="159"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59"/>
    </w:p>
    <w:p>
      <w:pPr>
        <w:pStyle w:val="Bibliography"/>
        <w:rPr/>
      </w:pPr>
      <w:bookmarkStart w:id="160"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60"/>
    </w:p>
    <w:p>
      <w:pPr>
        <w:pStyle w:val="Bibliography"/>
        <w:rPr/>
      </w:pPr>
      <w:bookmarkStart w:id="161"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61"/>
    </w:p>
    <w:p>
      <w:pPr>
        <w:pStyle w:val="Bibliography"/>
        <w:rPr/>
      </w:pPr>
      <w:bookmarkStart w:id="162"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62"/>
    </w:p>
    <w:p>
      <w:pPr>
        <w:pStyle w:val="Bibliography"/>
        <w:rPr/>
      </w:pPr>
      <w:bookmarkStart w:id="163"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63"/>
    </w:p>
    <w:p>
      <w:pPr>
        <w:pStyle w:val="Bibliography"/>
        <w:rPr/>
      </w:pPr>
      <w:bookmarkStart w:id="164" w:name="ref-oberhauser2015monarchs"/>
      <w:r>
        <w:rPr/>
        <w:t xml:space="preserve">Oberhauser, K.S., Nail, K.R. &amp; Altizer, S. (2015). </w:t>
      </w:r>
      <w:r>
        <w:rPr>
          <w:i/>
          <w:iCs/>
        </w:rPr>
        <w:t>Monarchs in a changing world: Biology and conservation of an iconic butterfly</w:t>
      </w:r>
      <w:r>
        <w:rPr/>
        <w:t>. Cornell University Press.</w:t>
      </w:r>
      <w:bookmarkEnd w:id="164"/>
    </w:p>
    <w:p>
      <w:pPr>
        <w:pStyle w:val="Bibliography"/>
        <w:rPr/>
      </w:pPr>
      <w:bookmarkStart w:id="165" w:name="ref-gbifDL2021sdms"/>
      <w:r>
        <w:rPr/>
        <w:t xml:space="preserve">Occdownload Gbif.Org. (2021). Occurrence download. Retrieved from </w:t>
      </w:r>
      <w:hyperlink r:id="rId53">
        <w:r>
          <w:rPr>
            <w:rStyle w:val="InternetLink"/>
          </w:rPr>
          <w:t>https://www.gbif.org/occurrence/download/0206948-200613084148143</w:t>
        </w:r>
      </w:hyperlink>
      <w:bookmarkEnd w:id="165"/>
    </w:p>
    <w:p>
      <w:pPr>
        <w:pStyle w:val="Bibliography"/>
        <w:rPr/>
      </w:pPr>
      <w:bookmarkStart w:id="166"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66"/>
    </w:p>
    <w:p>
      <w:pPr>
        <w:pStyle w:val="Bibliography"/>
        <w:rPr/>
      </w:pPr>
      <w:bookmarkStart w:id="167"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67"/>
    </w:p>
    <w:p>
      <w:pPr>
        <w:pStyle w:val="Bibliography"/>
        <w:rPr/>
      </w:pPr>
      <w:bookmarkStart w:id="168"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68"/>
    </w:p>
    <w:p>
      <w:pPr>
        <w:pStyle w:val="Bibliography"/>
        <w:rPr/>
      </w:pPr>
      <w:bookmarkStart w:id="169"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69"/>
    </w:p>
    <w:p>
      <w:pPr>
        <w:pStyle w:val="Bibliography"/>
        <w:rPr/>
      </w:pPr>
      <w:bookmarkStart w:id="170"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70"/>
    </w:p>
    <w:p>
      <w:pPr>
        <w:pStyle w:val="Bibliography"/>
        <w:rPr/>
      </w:pPr>
      <w:bookmarkStart w:id="171"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71"/>
    </w:p>
    <w:p>
      <w:pPr>
        <w:pStyle w:val="Bibliography"/>
        <w:rPr/>
      </w:pPr>
      <w:bookmarkStart w:id="172"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72"/>
    </w:p>
    <w:p>
      <w:pPr>
        <w:pStyle w:val="Bibliography"/>
        <w:rPr/>
      </w:pPr>
      <w:bookmarkStart w:id="173"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73"/>
    </w:p>
    <w:p>
      <w:pPr>
        <w:pStyle w:val="Bibliography"/>
        <w:rPr/>
      </w:pPr>
      <w:bookmarkStart w:id="174"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74"/>
    </w:p>
    <w:p>
      <w:pPr>
        <w:pStyle w:val="Bibliography"/>
        <w:rPr/>
      </w:pPr>
      <w:bookmarkStart w:id="175"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75"/>
    </w:p>
    <w:p>
      <w:pPr>
        <w:pStyle w:val="Bibliography"/>
        <w:rPr/>
      </w:pPr>
      <w:bookmarkStart w:id="176"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76"/>
    </w:p>
    <w:p>
      <w:pPr>
        <w:pStyle w:val="Bibliography"/>
        <w:rPr/>
      </w:pPr>
      <w:bookmarkStart w:id="177"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77"/>
    </w:p>
    <w:p>
      <w:pPr>
        <w:pStyle w:val="Bibliography"/>
        <w:rPr/>
      </w:pPr>
      <w:bookmarkStart w:id="178"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78"/>
    </w:p>
    <w:p>
      <w:pPr>
        <w:pStyle w:val="Bibliography"/>
        <w:rPr/>
      </w:pPr>
      <w:bookmarkStart w:id="179"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79"/>
    </w:p>
    <w:p>
      <w:pPr>
        <w:pStyle w:val="Bibliography"/>
        <w:rPr/>
      </w:pPr>
      <w:bookmarkStart w:id="180"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80"/>
    </w:p>
    <w:p>
      <w:pPr>
        <w:pStyle w:val="Bibliography"/>
        <w:rPr/>
      </w:pPr>
      <w:bookmarkStart w:id="181"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81"/>
    </w:p>
    <w:p>
      <w:pPr>
        <w:pStyle w:val="Bibliography"/>
        <w:rPr/>
      </w:pPr>
      <w:bookmarkStart w:id="182" w:name="ref-rabeler2016new"/>
      <w:r>
        <w:rPr/>
        <w:t xml:space="preserve">Rabeler, R.K. &amp; Wagner, W.L. (2016). New combinations in odontostemma (caryophyllaceae). </w:t>
      </w:r>
      <w:r>
        <w:rPr>
          <w:i/>
          <w:iCs/>
        </w:rPr>
        <w:t>PhytoKeys</w:t>
      </w:r>
      <w:r>
        <w:rPr/>
        <w:t>, 77.</w:t>
      </w:r>
      <w:bookmarkEnd w:id="182"/>
    </w:p>
    <w:p>
      <w:pPr>
        <w:pStyle w:val="Bibliography"/>
        <w:rPr/>
      </w:pPr>
      <w:bookmarkStart w:id="183"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83"/>
    </w:p>
    <w:p>
      <w:pPr>
        <w:pStyle w:val="Bibliography"/>
        <w:rPr/>
      </w:pPr>
      <w:bookmarkStart w:id="184"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84"/>
    </w:p>
    <w:p>
      <w:pPr>
        <w:pStyle w:val="Bibliography"/>
        <w:rPr/>
      </w:pPr>
      <w:bookmarkStart w:id="185"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85"/>
    </w:p>
    <w:p>
      <w:pPr>
        <w:pStyle w:val="Bibliography"/>
        <w:rPr/>
      </w:pPr>
      <w:bookmarkStart w:id="186"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86"/>
    </w:p>
    <w:p>
      <w:pPr>
        <w:pStyle w:val="Bibliography"/>
        <w:rPr/>
      </w:pPr>
      <w:bookmarkStart w:id="187"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87"/>
    </w:p>
    <w:p>
      <w:pPr>
        <w:pStyle w:val="Bibliography"/>
        <w:rPr/>
      </w:pPr>
      <w:bookmarkStart w:id="188"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88"/>
    </w:p>
    <w:p>
      <w:pPr>
        <w:pStyle w:val="Bibliography"/>
        <w:rPr/>
      </w:pPr>
      <w:bookmarkStart w:id="189"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89"/>
    </w:p>
    <w:p>
      <w:pPr>
        <w:pStyle w:val="Bibliography"/>
        <w:rPr/>
      </w:pPr>
      <w:bookmarkStart w:id="190" w:name="ref-sennikov2017phylogenetic"/>
      <w:r>
        <w:rPr/>
        <w:t>Sennikov, A.N. &amp; Kurtto, A. (2017). A phylogenetic checklist of sorbus sl (rosaceae) in europe.</w:t>
      </w:r>
      <w:bookmarkEnd w:id="190"/>
    </w:p>
    <w:p>
      <w:pPr>
        <w:pStyle w:val="Bibliography"/>
        <w:rPr/>
      </w:pPr>
      <w:bookmarkStart w:id="191"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91"/>
    </w:p>
    <w:p>
      <w:pPr>
        <w:pStyle w:val="Bibliography"/>
        <w:rPr/>
      </w:pPr>
      <w:bookmarkStart w:id="192"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92"/>
    </w:p>
    <w:p>
      <w:pPr>
        <w:pStyle w:val="Bibliography"/>
        <w:rPr/>
      </w:pPr>
      <w:bookmarkStart w:id="193"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93"/>
    </w:p>
    <w:p>
      <w:pPr>
        <w:pStyle w:val="Bibliography"/>
        <w:rPr/>
      </w:pPr>
      <w:bookmarkStart w:id="194"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94"/>
    </w:p>
    <w:p>
      <w:pPr>
        <w:pStyle w:val="Bibliography"/>
        <w:rPr/>
      </w:pPr>
      <w:bookmarkStart w:id="195"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95"/>
    </w:p>
    <w:p>
      <w:pPr>
        <w:pStyle w:val="Bibliography"/>
        <w:rPr/>
      </w:pPr>
      <w:bookmarkStart w:id="196"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96"/>
    </w:p>
    <w:p>
      <w:pPr>
        <w:pStyle w:val="Bibliography"/>
        <w:rPr/>
      </w:pPr>
      <w:bookmarkStart w:id="197"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97"/>
    </w:p>
    <w:p>
      <w:pPr>
        <w:pStyle w:val="Bibliography"/>
        <w:rPr/>
      </w:pPr>
      <w:bookmarkStart w:id="198" w:name="ref-tange_2022_6377950"/>
      <w:r>
        <w:rPr/>
        <w:t xml:space="preserve">Tange, O. (2021). GNU parallel 20220322 (savannah). Retrieved from </w:t>
      </w:r>
      <w:hyperlink r:id="rId55">
        <w:r>
          <w:rPr>
            <w:rStyle w:val="InternetLink"/>
          </w:rPr>
          <w:t>https://doi.org/10.5281/zenodo.6377950</w:t>
        </w:r>
      </w:hyperlink>
      <w:bookmarkEnd w:id="198"/>
    </w:p>
    <w:p>
      <w:pPr>
        <w:pStyle w:val="Bibliography"/>
        <w:rPr/>
      </w:pPr>
      <w:bookmarkStart w:id="199"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99"/>
    </w:p>
    <w:p>
      <w:pPr>
        <w:pStyle w:val="Bibliography"/>
        <w:rPr/>
      </w:pPr>
      <w:bookmarkStart w:id="200"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200"/>
    </w:p>
    <w:p>
      <w:pPr>
        <w:pStyle w:val="Bibliography"/>
        <w:rPr/>
      </w:pPr>
      <w:bookmarkStart w:id="201" w:name="ref-weber1998new"/>
      <w:r>
        <w:rPr/>
        <w:t xml:space="preserve">Weber, W. (1998). New names and combinations in asteraceae: Heliantheae-ecliptinae. </w:t>
      </w:r>
      <w:r>
        <w:rPr>
          <w:i/>
          <w:iCs/>
        </w:rPr>
        <w:t>Phytologia</w:t>
      </w:r>
      <w:r>
        <w:rPr/>
        <w:t xml:space="preserve">, </w:t>
      </w:r>
      <w:r>
        <w:rPr>
          <w:b/>
          <w:bCs/>
        </w:rPr>
        <w:t>85</w:t>
      </w:r>
      <w:r>
        <w:rPr/>
        <w:t>, 19–21.</w:t>
      </w:r>
      <w:bookmarkEnd w:id="201"/>
    </w:p>
    <w:p>
      <w:pPr>
        <w:pStyle w:val="Bibliography"/>
        <w:rPr/>
      </w:pPr>
      <w:bookmarkStart w:id="202"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202"/>
    </w:p>
    <w:p>
      <w:pPr>
        <w:pStyle w:val="Bibliography"/>
        <w:rPr/>
      </w:pPr>
      <w:bookmarkStart w:id="203"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203"/>
    </w:p>
    <w:p>
      <w:pPr>
        <w:pStyle w:val="Bibliography"/>
        <w:rPr/>
      </w:pPr>
      <w:bookmarkStart w:id="204"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204"/>
    </w:p>
    <w:p>
      <w:pPr>
        <w:pStyle w:val="Bibliography"/>
        <w:rPr/>
      </w:pPr>
      <w:bookmarkStart w:id="205"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205"/>
    </w:p>
    <w:p>
      <w:pPr>
        <w:pStyle w:val="Bibliography"/>
        <w:rPr/>
      </w:pPr>
      <w:bookmarkStart w:id="206"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206"/>
    </w:p>
    <w:p>
      <w:pPr>
        <w:pStyle w:val="Bibliography"/>
        <w:rPr/>
      </w:pPr>
      <w:bookmarkStart w:id="207"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207"/>
    </w:p>
    <w:p>
      <w:pPr>
        <w:pStyle w:val="Bibliography"/>
        <w:rPr/>
      </w:pPr>
      <w:bookmarkStart w:id="208"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208"/>
    </w:p>
    <w:p>
      <w:pPr>
        <w:pStyle w:val="Bibliography"/>
        <w:spacing w:before="0" w:after="200"/>
        <w:rPr/>
      </w:pPr>
      <w:bookmarkStart w:id="209"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55"/>
      <w:bookmarkEnd w:id="56"/>
      <w:bookmarkEnd w:id="209"/>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lang w:val="zxx" w:eastAsia="zxx" w:bidi="zxx"/>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LibreOffice/7.3.7.2$Linux_X86_64 LibreOffice_project/30$Build-2</Application>
  <AppVersion>15.0000</AppVersion>
  <Pages>66</Pages>
  <Words>15016</Words>
  <Characters>83877</Characters>
  <CharactersWithSpaces>98392</CharactersWithSpaces>
  <Paragraphs>438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2023-02-21T03:51:27Z</dcterms:created>
  <dc:creator/>
  <dc:description/>
  <dc:language>en-US</dc:language>
  <cp:lastModifiedBy/>
  <dcterms:modified xsi:type="dcterms:W3CDTF">2023-02-20T21:54:01Z</dcterms:modified>
  <cp:revision>1</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